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ABC" w:rsidRPr="002A3608" w:rsidRDefault="0017471F" w:rsidP="0017471F">
      <w:pPr>
        <w:pStyle w:val="Title"/>
        <w:rPr>
          <w:noProof/>
        </w:rPr>
      </w:pPr>
      <w:r>
        <w:rPr>
          <w:lang w:val="en-US"/>
        </w:rPr>
        <w:t>T</w:t>
      </w:r>
      <w:r w:rsidR="00E90ABC">
        <w:rPr>
          <w:lang w:val="en-US"/>
        </w:rPr>
        <w:t xml:space="preserve">he Dutch </w:t>
      </w:r>
      <w:r w:rsidR="00E90ABC" w:rsidRPr="002A3608">
        <w:rPr>
          <w:lang w:val="en-US"/>
        </w:rPr>
        <w:t>guidelines for the diagnosis and management of Marfan syndrome</w:t>
      </w:r>
      <w:r w:rsidR="00E90ABC">
        <w:rPr>
          <w:lang w:val="en-US"/>
        </w:rPr>
        <w:t>: between evidence and common sense</w:t>
      </w:r>
    </w:p>
    <w:p w:rsidR="00E90ABC" w:rsidRDefault="0017471F" w:rsidP="00E90ABC">
      <w:r>
        <w:t xml:space="preserve">Presentation by Yvonne Hilhorst-Hofstee, </w:t>
      </w:r>
      <w:proofErr w:type="spellStart"/>
      <w:r w:rsidR="00B11B09">
        <w:t>Marfan</w:t>
      </w:r>
      <w:proofErr w:type="spellEnd"/>
      <w:r w:rsidR="00B11B09">
        <w:t xml:space="preserve"> Europe N</w:t>
      </w:r>
      <w:bookmarkStart w:id="0" w:name="_GoBack"/>
      <w:bookmarkEnd w:id="0"/>
      <w:r w:rsidR="00FE13C6">
        <w:t>etwork meeting September 15</w:t>
      </w:r>
      <w:r w:rsidR="00FE13C6" w:rsidRPr="00FE13C6">
        <w:rPr>
          <w:vertAlign w:val="superscript"/>
        </w:rPr>
        <w:t>th</w:t>
      </w:r>
      <w:r w:rsidR="00FE13C6">
        <w:t>, 2017.</w:t>
      </w:r>
    </w:p>
    <w:p w:rsidR="00276934" w:rsidRPr="00276934" w:rsidRDefault="00276934" w:rsidP="0017471F">
      <w:pPr>
        <w:pStyle w:val="Heading1"/>
      </w:pPr>
      <w:r w:rsidRPr="00276934">
        <w:t>Introduction</w:t>
      </w:r>
    </w:p>
    <w:p w:rsidR="00E90ABC" w:rsidRPr="00E90ABC" w:rsidRDefault="00E90ABC" w:rsidP="00D6125A">
      <w:pPr>
        <w:spacing w:after="120" w:line="240" w:lineRule="auto"/>
      </w:pPr>
      <w:r w:rsidRPr="00E90ABC">
        <w:t xml:space="preserve">Because </w:t>
      </w:r>
      <w:proofErr w:type="spellStart"/>
      <w:r w:rsidR="00276934">
        <w:t>Marfan</w:t>
      </w:r>
      <w:proofErr w:type="spellEnd"/>
      <w:r w:rsidR="00276934">
        <w:t xml:space="preserve"> syndrome </w:t>
      </w:r>
      <w:r w:rsidRPr="00E90ABC">
        <w:t xml:space="preserve"> is relatively rare, </w:t>
      </w:r>
      <w:r w:rsidR="006F3012">
        <w:t>five</w:t>
      </w:r>
      <w:r w:rsidRPr="00E90ABC">
        <w:t xml:space="preserve"> expert centres (</w:t>
      </w:r>
      <w:proofErr w:type="spellStart"/>
      <w:r w:rsidRPr="00E90ABC">
        <w:t>Marfan</w:t>
      </w:r>
      <w:proofErr w:type="spellEnd"/>
      <w:r w:rsidRPr="00E90ABC">
        <w:t xml:space="preserve"> clinics) have been established in the Netherlands. These </w:t>
      </w:r>
      <w:proofErr w:type="spellStart"/>
      <w:r w:rsidRPr="00E90ABC">
        <w:t>centers</w:t>
      </w:r>
      <w:proofErr w:type="spellEnd"/>
      <w:r w:rsidRPr="00E90ABC">
        <w:t xml:space="preserve"> provide </w:t>
      </w:r>
      <w:proofErr w:type="spellStart"/>
      <w:r w:rsidRPr="00E90ABC">
        <w:t>Marfan</w:t>
      </w:r>
      <w:proofErr w:type="spellEnd"/>
      <w:r w:rsidRPr="00E90ABC">
        <w:t xml:space="preserve"> syndrome diagnostics when a diagnosis is suspected on clinical grounds and ensure adequate clinical assessment and treatment. While the </w:t>
      </w:r>
      <w:proofErr w:type="spellStart"/>
      <w:r w:rsidRPr="00E90ABC">
        <w:t>Marfan</w:t>
      </w:r>
      <w:proofErr w:type="spellEnd"/>
      <w:r w:rsidRPr="00E90ABC">
        <w:t xml:space="preserve"> clinics are in close contact with one another, there are nevertheless differences in the approach to and organisation of care.</w:t>
      </w:r>
    </w:p>
    <w:p w:rsidR="00E90ABC" w:rsidRPr="00E90ABC" w:rsidRDefault="00E90ABC" w:rsidP="00D6125A">
      <w:pPr>
        <w:spacing w:after="120" w:line="240" w:lineRule="auto"/>
      </w:pPr>
      <w:r w:rsidRPr="00E90ABC">
        <w:t xml:space="preserve">Moreover, there </w:t>
      </w:r>
      <w:r w:rsidR="000D59AA">
        <w:t>was</w:t>
      </w:r>
      <w:r w:rsidRPr="00E90ABC">
        <w:t xml:space="preserve"> no uniform policy for referral from primary and secondary centres to a </w:t>
      </w:r>
      <w:proofErr w:type="spellStart"/>
      <w:r w:rsidRPr="00E90ABC">
        <w:t>Marfan</w:t>
      </w:r>
      <w:proofErr w:type="spellEnd"/>
      <w:r w:rsidRPr="00E90ABC">
        <w:t xml:space="preserve"> clinic. In order to develop a uniform policy regarding the referral, diagnosis and treatment of </w:t>
      </w:r>
      <w:proofErr w:type="spellStart"/>
      <w:r w:rsidRPr="00E90ABC">
        <w:t>Marfan</w:t>
      </w:r>
      <w:proofErr w:type="spellEnd"/>
      <w:r w:rsidRPr="00E90ABC">
        <w:t xml:space="preserve"> patients, the scientific societies involved in the care for </w:t>
      </w:r>
      <w:proofErr w:type="spellStart"/>
      <w:r w:rsidRPr="00E90ABC">
        <w:t>Marfan</w:t>
      </w:r>
      <w:proofErr w:type="spellEnd"/>
      <w:r w:rsidRPr="00E90ABC">
        <w:t xml:space="preserve"> patients have decided, following an initiative of the Dutch Society of Clinical Genetics (VKGN), to develop a guideline with uniform, and as far as possible, evidence-based recommendations.</w:t>
      </w:r>
    </w:p>
    <w:p w:rsidR="006F3012" w:rsidRDefault="00E90ABC" w:rsidP="00D6125A">
      <w:pPr>
        <w:spacing w:after="120" w:line="240" w:lineRule="auto"/>
      </w:pPr>
      <w:r w:rsidRPr="00E90ABC">
        <w:t xml:space="preserve">The development of the guideline was funded by the </w:t>
      </w:r>
      <w:proofErr w:type="spellStart"/>
      <w:r w:rsidRPr="00E90ABC">
        <w:t>Stichting</w:t>
      </w:r>
      <w:proofErr w:type="spellEnd"/>
      <w:r w:rsidRPr="00E90ABC">
        <w:t xml:space="preserve"> </w:t>
      </w:r>
      <w:proofErr w:type="spellStart"/>
      <w:r w:rsidRPr="00E90ABC">
        <w:t>Kwaliteitsgelden</w:t>
      </w:r>
      <w:proofErr w:type="spellEnd"/>
      <w:r w:rsidRPr="00E90ABC">
        <w:t xml:space="preserve"> </w:t>
      </w:r>
      <w:proofErr w:type="spellStart"/>
      <w:r w:rsidRPr="00E90ABC">
        <w:t>Medisch</w:t>
      </w:r>
      <w:proofErr w:type="spellEnd"/>
      <w:r w:rsidRPr="00E90ABC">
        <w:t xml:space="preserve"> </w:t>
      </w:r>
      <w:proofErr w:type="spellStart"/>
      <w:r w:rsidRPr="00E90ABC">
        <w:t>Specialisten</w:t>
      </w:r>
      <w:proofErr w:type="spellEnd"/>
      <w:r w:rsidRPr="00E90ABC">
        <w:t xml:space="preserve"> (SKMS). The Department of Professional Quality Support of the Dutch Order of Medical Specialists provided methodological support.</w:t>
      </w:r>
      <w:r w:rsidR="006F3012">
        <w:t xml:space="preserve"> </w:t>
      </w:r>
    </w:p>
    <w:p w:rsidR="0017471F" w:rsidRDefault="006F3012" w:rsidP="00D6125A">
      <w:pPr>
        <w:spacing w:after="120" w:line="240" w:lineRule="auto"/>
      </w:pPr>
      <w:r w:rsidRPr="006F3012">
        <w:t xml:space="preserve">For the development of the guideline, a multidisciplinary working group was established in 2010, consisting of representatives from all relevant specialties involved in the assessment and care of </w:t>
      </w:r>
      <w:proofErr w:type="spellStart"/>
      <w:r w:rsidRPr="006F3012">
        <w:t>Marfan</w:t>
      </w:r>
      <w:proofErr w:type="spellEnd"/>
      <w:r w:rsidRPr="006F3012">
        <w:t xml:space="preserve"> syndrome. The working group consisted of clinical geneticists, cardiologists, a cardiothoracic surgeon, ophthalmologists, a gynaecologist, a paediatrician/-cardiologist, orthopaedic surgeons, a molecular geneticist and an anaesthetist .</w:t>
      </w:r>
      <w:r w:rsidR="000D59AA">
        <w:t xml:space="preserve"> In 2012 </w:t>
      </w:r>
      <w:r w:rsidR="0017471F">
        <w:t>the guidelines were implemented.</w:t>
      </w:r>
      <w:bookmarkStart w:id="1" w:name="_Toc262149651"/>
      <w:r w:rsidR="0017471F" w:rsidRPr="0017471F">
        <w:t xml:space="preserve"> </w:t>
      </w:r>
    </w:p>
    <w:p w:rsidR="0017471F" w:rsidRDefault="0017471F" w:rsidP="00D6125A">
      <w:pPr>
        <w:spacing w:after="120" w:line="240" w:lineRule="auto"/>
      </w:pPr>
      <w:r w:rsidRPr="00E90ABC">
        <w:t xml:space="preserve">The guideline is primarily aimed at all healthcare professionals involved in the detection, diagnosis, monitoring and treatment of patients with </w:t>
      </w:r>
      <w:proofErr w:type="spellStart"/>
      <w:r w:rsidRPr="00E90ABC">
        <w:t>Marfan</w:t>
      </w:r>
      <w:proofErr w:type="spellEnd"/>
      <w:r w:rsidRPr="00E90ABC">
        <w:t xml:space="preserve"> syndrome: GPs, (paediatric) cardiologists, paediatricians, thoracic surgeons, clinical geneticists, ophthalmologists, gynaecologists, orthopaedic surgeons, midwives, paediatricians and doctors at health clinics. The directive is therefore not only intended for specialists linked to a </w:t>
      </w:r>
      <w:proofErr w:type="spellStart"/>
      <w:r w:rsidRPr="00E90ABC">
        <w:t>Marfan</w:t>
      </w:r>
      <w:proofErr w:type="spellEnd"/>
      <w:r w:rsidRPr="00E90ABC">
        <w:t xml:space="preserve"> clinic. The secondary target group is that of patients with </w:t>
      </w:r>
      <w:proofErr w:type="spellStart"/>
      <w:r w:rsidRPr="00E90ABC">
        <w:t>Marfan</w:t>
      </w:r>
      <w:proofErr w:type="spellEnd"/>
      <w:r w:rsidRPr="00E90ABC">
        <w:t xml:space="preserve"> syndrome.</w:t>
      </w:r>
    </w:p>
    <w:p w:rsidR="00D6125A" w:rsidRPr="00E90ABC" w:rsidRDefault="00D6125A" w:rsidP="00D6125A">
      <w:pPr>
        <w:spacing w:after="120" w:line="240" w:lineRule="auto"/>
      </w:pPr>
      <w:r w:rsidRPr="00E90ABC">
        <w:t xml:space="preserve">Patients with </w:t>
      </w:r>
      <w:proofErr w:type="spellStart"/>
      <w:r w:rsidRPr="00E90ABC">
        <w:t>Marfan</w:t>
      </w:r>
      <w:proofErr w:type="spellEnd"/>
      <w:r w:rsidRPr="00E90ABC">
        <w:t xml:space="preserve"> syndrome, organised in the </w:t>
      </w:r>
      <w:proofErr w:type="spellStart"/>
      <w:r w:rsidRPr="00E90ABC">
        <w:t>Contactgroup</w:t>
      </w:r>
      <w:proofErr w:type="spellEnd"/>
      <w:r w:rsidRPr="00E90ABC">
        <w:t xml:space="preserve"> </w:t>
      </w:r>
      <w:proofErr w:type="spellStart"/>
      <w:r w:rsidRPr="00E90ABC">
        <w:t>Marfan</w:t>
      </w:r>
      <w:proofErr w:type="spellEnd"/>
      <w:r w:rsidRPr="00E90ABC">
        <w:t xml:space="preserve"> Netherlands, were involved in the creation of this guideline and made recommendations for the organisation of care.</w:t>
      </w:r>
    </w:p>
    <w:p w:rsidR="00E90ABC" w:rsidRPr="0017471F" w:rsidRDefault="00E90ABC" w:rsidP="0017471F">
      <w:pPr>
        <w:pStyle w:val="Heading1"/>
      </w:pPr>
      <w:r w:rsidRPr="00E90ABC">
        <w:t>Aim of the guideline</w:t>
      </w:r>
    </w:p>
    <w:p w:rsidR="00D6125A" w:rsidRPr="00E90ABC" w:rsidRDefault="00D6125A" w:rsidP="00D6125A">
      <w:pPr>
        <w:spacing w:after="120" w:line="240" w:lineRule="auto"/>
      </w:pPr>
      <w:r>
        <w:t xml:space="preserve">The </w:t>
      </w:r>
      <w:r w:rsidRPr="00E90ABC">
        <w:t>guideline</w:t>
      </w:r>
      <w:r>
        <w:t xml:space="preserve">s </w:t>
      </w:r>
      <w:r w:rsidRPr="00E90ABC">
        <w:t xml:space="preserve">create a tool for the provision of uniform care in the field of </w:t>
      </w:r>
      <w:proofErr w:type="spellStart"/>
      <w:r w:rsidRPr="00E90ABC">
        <w:t>Marfan</w:t>
      </w:r>
      <w:proofErr w:type="spellEnd"/>
      <w:r w:rsidRPr="00E90ABC">
        <w:t xml:space="preserve"> patient care.</w:t>
      </w:r>
    </w:p>
    <w:p w:rsidR="00E90ABC" w:rsidRPr="00E90ABC" w:rsidRDefault="00D6125A" w:rsidP="00D6125A">
      <w:pPr>
        <w:spacing w:after="120" w:line="240" w:lineRule="auto"/>
      </w:pPr>
      <w:r>
        <w:t>It</w:t>
      </w:r>
      <w:r w:rsidR="00E90ABC" w:rsidRPr="00E90ABC">
        <w:t xml:space="preserve"> provide</w:t>
      </w:r>
      <w:r>
        <w:t>s</w:t>
      </w:r>
      <w:r w:rsidR="00E90ABC" w:rsidRPr="00E90ABC">
        <w:t xml:space="preserve"> recommendations for referrers regarding referral policy, which amongst others provides guidelines regarding the characteristics required to indicate a referral to a </w:t>
      </w:r>
      <w:proofErr w:type="spellStart"/>
      <w:r w:rsidR="00E90ABC" w:rsidRPr="00E90ABC">
        <w:t>Marfan</w:t>
      </w:r>
      <w:proofErr w:type="spellEnd"/>
      <w:r w:rsidR="00E90ABC" w:rsidRPr="00E90ABC">
        <w:t xml:space="preserve"> clinic. In addition, recommendations are made for care providers at </w:t>
      </w:r>
      <w:proofErr w:type="spellStart"/>
      <w:r w:rsidR="00E90ABC" w:rsidRPr="00E90ABC">
        <w:t>Marfan</w:t>
      </w:r>
      <w:proofErr w:type="spellEnd"/>
      <w:r w:rsidR="00E90ABC" w:rsidRPr="00E90ABC">
        <w:t xml:space="preserve"> clinics regarding the diagnostic procedure, the logistics thereof, the clinical assessment and treatment of </w:t>
      </w:r>
      <w:proofErr w:type="spellStart"/>
      <w:r w:rsidR="00E90ABC" w:rsidRPr="00E90ABC">
        <w:t>Marfan</w:t>
      </w:r>
      <w:proofErr w:type="spellEnd"/>
      <w:r w:rsidR="00E90ABC" w:rsidRPr="00E90ABC">
        <w:t xml:space="preserve"> patients and family studies. Specific recommendations regarding prenatal diagnosis, pregnancy and childbirth are also made. No recommendations are provided for the treatment of disorders or problems that occur more </w:t>
      </w:r>
      <w:r w:rsidR="00E90ABC" w:rsidRPr="00E90ABC">
        <w:lastRenderedPageBreak/>
        <w:t xml:space="preserve">frequently in </w:t>
      </w:r>
      <w:proofErr w:type="spellStart"/>
      <w:r w:rsidR="00E90ABC" w:rsidRPr="00E90ABC">
        <w:t>Marfan</w:t>
      </w:r>
      <w:proofErr w:type="spellEnd"/>
      <w:r w:rsidR="00E90ABC" w:rsidRPr="00E90ABC">
        <w:t xml:space="preserve"> syndrome than in the normal population, but which do not require treatment other than that appropriate in non-</w:t>
      </w:r>
      <w:proofErr w:type="spellStart"/>
      <w:r w:rsidR="00E90ABC" w:rsidRPr="00E90ABC">
        <w:t>Marfan</w:t>
      </w:r>
      <w:proofErr w:type="spellEnd"/>
      <w:r w:rsidR="00E90ABC" w:rsidRPr="00E90ABC">
        <w:t xml:space="preserve"> patients.</w:t>
      </w:r>
    </w:p>
    <w:bookmarkEnd w:id="1"/>
    <w:p w:rsidR="00E90ABC" w:rsidRPr="00E90ABC" w:rsidRDefault="00E90ABC" w:rsidP="0017471F">
      <w:pPr>
        <w:pStyle w:val="Heading1"/>
      </w:pPr>
      <w:r w:rsidRPr="00E90ABC">
        <w:t>Delineation of the guideline</w:t>
      </w:r>
    </w:p>
    <w:p w:rsidR="00D6125A" w:rsidRPr="00E90ABC" w:rsidRDefault="00E90ABC" w:rsidP="00D6125A">
      <w:pPr>
        <w:spacing w:after="120" w:line="240" w:lineRule="auto"/>
      </w:pPr>
      <w:r w:rsidRPr="00E90ABC">
        <w:t>The working group has formulated a number of clinical questions that form the basis for the various chapters of this guideline. The guideline does not aim to describe the e</w:t>
      </w:r>
      <w:r w:rsidR="00B11B09">
        <w:t xml:space="preserve">ntire process of clinical care, </w:t>
      </w:r>
      <w:r w:rsidR="00B11B09">
        <w:rPr>
          <w:noProof/>
        </w:rPr>
        <w:t>but focuses on specific bottlenecks.</w:t>
      </w:r>
    </w:p>
    <w:p w:rsidR="0017471F" w:rsidRPr="00E90ABC" w:rsidRDefault="0017471F" w:rsidP="00D6125A">
      <w:pPr>
        <w:spacing w:after="120" w:line="240" w:lineRule="auto"/>
      </w:pPr>
      <w:r>
        <w:t>For every clinical question the guidelines provide an introduction, a summary of relevant literature, conclusions, considerations and recommendations</w:t>
      </w:r>
    </w:p>
    <w:p w:rsidR="006F3012" w:rsidRPr="006F3012" w:rsidRDefault="006F3012" w:rsidP="00D6125A">
      <w:pPr>
        <w:spacing w:after="120" w:line="240" w:lineRule="auto"/>
      </w:pPr>
      <w:r w:rsidRPr="006F3012">
        <w:t>Clinical questions were formulated by the working group based on critical issues. When possible, the most important and patient-relevant outcome measures were identified for each clinical question.</w:t>
      </w:r>
    </w:p>
    <w:p w:rsidR="000D59AA" w:rsidRPr="000D59AA" w:rsidRDefault="006F3012" w:rsidP="00D6125A">
      <w:pPr>
        <w:spacing w:after="120" w:line="240" w:lineRule="auto"/>
      </w:pPr>
      <w:r>
        <w:t xml:space="preserve">If possible, for the clinical questions a </w:t>
      </w:r>
      <w:r>
        <w:rPr>
          <w:noProof/>
        </w:rPr>
        <w:t>systematic literature search</w:t>
      </w:r>
      <w:r>
        <w:t xml:space="preserve">  was performed and relevant articles were selected. </w:t>
      </w:r>
      <w:r w:rsidR="000D59AA" w:rsidRPr="000D59AA">
        <w:t xml:space="preserve">For the remaining clinical questions, the available scientific evidence proved to be insufficient. To answer these questions, the expertise of the working group members was elicited, supported by scientific literature when available. Because </w:t>
      </w:r>
      <w:proofErr w:type="spellStart"/>
      <w:r w:rsidR="000D59AA" w:rsidRPr="000D59AA">
        <w:t>Marfan</w:t>
      </w:r>
      <w:proofErr w:type="spellEnd"/>
      <w:r w:rsidR="000D59AA" w:rsidRPr="000D59AA">
        <w:t xml:space="preserve"> syndrome is a rare disorder, the available literature is often limited to case series and small patient groups. </w:t>
      </w:r>
    </w:p>
    <w:p w:rsidR="000D59AA" w:rsidRDefault="000D59AA" w:rsidP="00D6125A">
      <w:pPr>
        <w:spacing w:after="120" w:line="240" w:lineRule="auto"/>
      </w:pPr>
      <w:r>
        <w:t>A summary of the relevant literature and the conclusions are in the guidelines together with the level of evidence supporting a conclusion.</w:t>
      </w:r>
    </w:p>
    <w:p w:rsidR="000D59AA" w:rsidRDefault="000D59AA" w:rsidP="00D6125A">
      <w:pPr>
        <w:spacing w:after="120" w:line="240" w:lineRule="auto"/>
        <w:rPr>
          <w:rFonts w:ascii="Calibri" w:hAnsi="Calibri"/>
          <w:b/>
          <w:bCs/>
          <w:noProof/>
          <w:lang w:eastAsia="nl-NL"/>
        </w:rPr>
      </w:pPr>
      <w:r>
        <w:rPr>
          <w:noProof/>
        </w:rPr>
        <w:t>Before making a specific recommendation, in addition to the scientific evidence, other factors must be considered including the expertise of the working group members, patient preferences, costs, availability of facilities or organisational aspects. These factors are, in sofar as they have not been scientifically investigated, listed under the heading 'considerations'.</w:t>
      </w:r>
    </w:p>
    <w:p w:rsidR="00D6125A" w:rsidRDefault="000D59AA" w:rsidP="00D6125A">
      <w:pPr>
        <w:spacing w:after="120" w:line="240" w:lineRule="auto"/>
        <w:rPr>
          <w:noProof/>
        </w:rPr>
      </w:pPr>
      <w:r>
        <w:rPr>
          <w:noProof/>
        </w:rPr>
        <w:t>The recommendations provide an answer to the central clinical question and are based on both the available scientific evidence and on the most important cons</w:t>
      </w:r>
      <w:r w:rsidR="00D6125A">
        <w:rPr>
          <w:noProof/>
        </w:rPr>
        <w:t>iderations.</w:t>
      </w:r>
    </w:p>
    <w:p w:rsidR="00E90ABC" w:rsidRPr="00D6125A" w:rsidRDefault="000D59AA" w:rsidP="00D6125A">
      <w:pPr>
        <w:pStyle w:val="Heading1"/>
        <w:rPr>
          <w:noProof/>
        </w:rPr>
      </w:pPr>
      <w:r>
        <w:t>Evidence or common sense?</w:t>
      </w:r>
    </w:p>
    <w:p w:rsidR="007719B2" w:rsidRDefault="00FE13C6" w:rsidP="00D6125A">
      <w:pPr>
        <w:spacing w:after="120" w:line="240" w:lineRule="auto"/>
      </w:pPr>
      <w:r>
        <w:t xml:space="preserve">For most if not all clinical issues that are described in the guidelines no sufficient scientific evidence is available. </w:t>
      </w:r>
      <w:r w:rsidR="00D6125A">
        <w:t xml:space="preserve">Therefore the care for </w:t>
      </w:r>
      <w:proofErr w:type="spellStart"/>
      <w:r w:rsidR="00D6125A">
        <w:t>M</w:t>
      </w:r>
      <w:r>
        <w:t>arfan</w:t>
      </w:r>
      <w:proofErr w:type="spellEnd"/>
      <w:r>
        <w:t xml:space="preserve"> patients is largely based on expert opinion.  </w:t>
      </w:r>
      <w:r>
        <w:t xml:space="preserve">As in the name, </w:t>
      </w:r>
      <w:r w:rsidR="0058036B">
        <w:t xml:space="preserve"> </w:t>
      </w:r>
      <w:r>
        <w:t xml:space="preserve">guidelines are a ‘guide’ and the care should be tailored for every individual patient. That leaves room for the clinicians </w:t>
      </w:r>
      <w:r w:rsidR="0058036B">
        <w:t xml:space="preserve">to individualize the advice </w:t>
      </w:r>
      <w:r w:rsidR="0058036B">
        <w:t>in close collaboration with the patient</w:t>
      </w:r>
      <w:r w:rsidR="0058036B">
        <w:t>, based upon the correct</w:t>
      </w:r>
      <w:r w:rsidR="00B11B09">
        <w:t xml:space="preserve"> scientific </w:t>
      </w:r>
      <w:r w:rsidR="0058036B">
        <w:t>information</w:t>
      </w:r>
      <w:r w:rsidR="00B11B09">
        <w:t xml:space="preserve"> or evidence</w:t>
      </w:r>
      <w:r w:rsidR="0058036B">
        <w:t xml:space="preserve"> together with common sense.</w:t>
      </w:r>
    </w:p>
    <w:p w:rsidR="0058036B" w:rsidRDefault="0058036B" w:rsidP="0058036B">
      <w:pPr>
        <w:pStyle w:val="Heading1"/>
      </w:pPr>
      <w:r>
        <w:t xml:space="preserve">Future </w:t>
      </w:r>
    </w:p>
    <w:p w:rsidR="0058036B" w:rsidRDefault="0058036B" w:rsidP="00B11B09">
      <w:pPr>
        <w:spacing w:after="120" w:line="240" w:lineRule="auto"/>
      </w:pPr>
      <w:r>
        <w:t>As for all guidelines, these guideline</w:t>
      </w:r>
      <w:r w:rsidR="00D6125A">
        <w:t>s</w:t>
      </w:r>
      <w:r>
        <w:t xml:space="preserve"> have a limited shelf life. That means that in </w:t>
      </w:r>
      <w:r w:rsidR="00D6125A">
        <w:t>the near future the guidelines will</w:t>
      </w:r>
      <w:r>
        <w:t xml:space="preserve"> be revised. </w:t>
      </w:r>
    </w:p>
    <w:p w:rsidR="0058036B" w:rsidRDefault="0058036B" w:rsidP="00B11B09">
      <w:pPr>
        <w:spacing w:after="120" w:line="240" w:lineRule="auto"/>
      </w:pPr>
      <w:r>
        <w:t>Hopefully, future research will provide evidence for several aspects in diagnosi</w:t>
      </w:r>
      <w:r w:rsidR="00D6125A">
        <w:t xml:space="preserve">s, therapy and surveillance of </w:t>
      </w:r>
      <w:proofErr w:type="spellStart"/>
      <w:r w:rsidR="00D6125A">
        <w:t>M</w:t>
      </w:r>
      <w:r>
        <w:t>arfan</w:t>
      </w:r>
      <w:proofErr w:type="spellEnd"/>
      <w:r>
        <w:t xml:space="preserve"> patients. </w:t>
      </w:r>
    </w:p>
    <w:sectPr w:rsidR="005803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ABC"/>
    <w:rsid w:val="000D59AA"/>
    <w:rsid w:val="0017471F"/>
    <w:rsid w:val="00276934"/>
    <w:rsid w:val="004F7F26"/>
    <w:rsid w:val="0058036B"/>
    <w:rsid w:val="006F3012"/>
    <w:rsid w:val="00B11B09"/>
    <w:rsid w:val="00D6125A"/>
    <w:rsid w:val="00E90ABC"/>
    <w:rsid w:val="00F74754"/>
    <w:rsid w:val="00FE13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747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E90ABC"/>
    <w:pPr>
      <w:spacing w:after="0" w:line="240" w:lineRule="auto"/>
      <w:jc w:val="center"/>
    </w:pPr>
    <w:rPr>
      <w:rFonts w:ascii="Calibri" w:eastAsia="Times New Roman" w:hAnsi="Calibri" w:cs="Times New Roman"/>
      <w:b/>
      <w:caps/>
      <w:sz w:val="72"/>
      <w:szCs w:val="72"/>
      <w:lang w:eastAsia="nl-NL"/>
    </w:rPr>
  </w:style>
  <w:style w:type="character" w:customStyle="1" w:styleId="BodyText2Char">
    <w:name w:val="Body Text 2 Char"/>
    <w:basedOn w:val="DefaultParagraphFont"/>
    <w:link w:val="BodyText2"/>
    <w:rsid w:val="00E90ABC"/>
    <w:rPr>
      <w:rFonts w:ascii="Calibri" w:eastAsia="Times New Roman" w:hAnsi="Calibri" w:cs="Times New Roman"/>
      <w:b/>
      <w:caps/>
      <w:sz w:val="72"/>
      <w:szCs w:val="72"/>
      <w:lang w:eastAsia="nl-NL"/>
    </w:rPr>
  </w:style>
  <w:style w:type="paragraph" w:styleId="Header">
    <w:name w:val="header"/>
    <w:basedOn w:val="Normal"/>
    <w:link w:val="HeaderChar"/>
    <w:unhideWhenUsed/>
    <w:rsid w:val="000D59AA"/>
    <w:pPr>
      <w:tabs>
        <w:tab w:val="center" w:pos="4536"/>
        <w:tab w:val="right" w:pos="9072"/>
      </w:tabs>
      <w:spacing w:after="0" w:line="360" w:lineRule="auto"/>
    </w:pPr>
    <w:rPr>
      <w:rFonts w:ascii="Garamond" w:eastAsia="Times New Roman" w:hAnsi="Garamond" w:cs="Times New Roman"/>
      <w:sz w:val="23"/>
      <w:szCs w:val="24"/>
      <w:lang w:val="x-none" w:eastAsia="x-none"/>
    </w:rPr>
  </w:style>
  <w:style w:type="character" w:customStyle="1" w:styleId="HeaderChar">
    <w:name w:val="Header Char"/>
    <w:basedOn w:val="DefaultParagraphFont"/>
    <w:link w:val="Header"/>
    <w:rsid w:val="000D59AA"/>
    <w:rPr>
      <w:rFonts w:ascii="Garamond" w:eastAsia="Times New Roman" w:hAnsi="Garamond" w:cs="Times New Roman"/>
      <w:sz w:val="23"/>
      <w:szCs w:val="24"/>
      <w:lang w:val="x-none" w:eastAsia="x-none"/>
    </w:rPr>
  </w:style>
  <w:style w:type="paragraph" w:styleId="Title">
    <w:name w:val="Title"/>
    <w:basedOn w:val="Normal"/>
    <w:next w:val="Normal"/>
    <w:link w:val="TitleChar"/>
    <w:uiPriority w:val="10"/>
    <w:qFormat/>
    <w:rsid w:val="0017471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471F"/>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17471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747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E90ABC"/>
    <w:pPr>
      <w:spacing w:after="0" w:line="240" w:lineRule="auto"/>
      <w:jc w:val="center"/>
    </w:pPr>
    <w:rPr>
      <w:rFonts w:ascii="Calibri" w:eastAsia="Times New Roman" w:hAnsi="Calibri" w:cs="Times New Roman"/>
      <w:b/>
      <w:caps/>
      <w:sz w:val="72"/>
      <w:szCs w:val="72"/>
      <w:lang w:eastAsia="nl-NL"/>
    </w:rPr>
  </w:style>
  <w:style w:type="character" w:customStyle="1" w:styleId="BodyText2Char">
    <w:name w:val="Body Text 2 Char"/>
    <w:basedOn w:val="DefaultParagraphFont"/>
    <w:link w:val="BodyText2"/>
    <w:rsid w:val="00E90ABC"/>
    <w:rPr>
      <w:rFonts w:ascii="Calibri" w:eastAsia="Times New Roman" w:hAnsi="Calibri" w:cs="Times New Roman"/>
      <w:b/>
      <w:caps/>
      <w:sz w:val="72"/>
      <w:szCs w:val="72"/>
      <w:lang w:eastAsia="nl-NL"/>
    </w:rPr>
  </w:style>
  <w:style w:type="paragraph" w:styleId="Header">
    <w:name w:val="header"/>
    <w:basedOn w:val="Normal"/>
    <w:link w:val="HeaderChar"/>
    <w:unhideWhenUsed/>
    <w:rsid w:val="000D59AA"/>
    <w:pPr>
      <w:tabs>
        <w:tab w:val="center" w:pos="4536"/>
        <w:tab w:val="right" w:pos="9072"/>
      </w:tabs>
      <w:spacing w:after="0" w:line="360" w:lineRule="auto"/>
    </w:pPr>
    <w:rPr>
      <w:rFonts w:ascii="Garamond" w:eastAsia="Times New Roman" w:hAnsi="Garamond" w:cs="Times New Roman"/>
      <w:sz w:val="23"/>
      <w:szCs w:val="24"/>
      <w:lang w:val="x-none" w:eastAsia="x-none"/>
    </w:rPr>
  </w:style>
  <w:style w:type="character" w:customStyle="1" w:styleId="HeaderChar">
    <w:name w:val="Header Char"/>
    <w:basedOn w:val="DefaultParagraphFont"/>
    <w:link w:val="Header"/>
    <w:rsid w:val="000D59AA"/>
    <w:rPr>
      <w:rFonts w:ascii="Garamond" w:eastAsia="Times New Roman" w:hAnsi="Garamond" w:cs="Times New Roman"/>
      <w:sz w:val="23"/>
      <w:szCs w:val="24"/>
      <w:lang w:val="x-none" w:eastAsia="x-none"/>
    </w:rPr>
  </w:style>
  <w:style w:type="paragraph" w:styleId="Title">
    <w:name w:val="Title"/>
    <w:basedOn w:val="Normal"/>
    <w:next w:val="Normal"/>
    <w:link w:val="TitleChar"/>
    <w:uiPriority w:val="10"/>
    <w:qFormat/>
    <w:rsid w:val="0017471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471F"/>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17471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211EF495</Template>
  <TotalTime>71</TotalTime>
  <Pages>2</Pages>
  <Words>887</Words>
  <Characters>5057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LUMC</Company>
  <LinksUpToDate>false</LinksUpToDate>
  <CharactersWithSpaces>5933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yhilhorst</dc:creator>
  <cp:lastModifiedBy>Hilhorst-Hofstee, Y. (KG)</cp:lastModifiedBy>
  <cp:revision>4</cp:revision>
  <dcterms:created xsi:type="dcterms:W3CDTF">2017-09-12T20:37:00Z</dcterms:created>
  <dcterms:modified xsi:type="dcterms:W3CDTF">2017-09-25T15:46:00Z</dcterms:modified>
</cp:coreProperties>
</file>